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Comment Letter 5 Compliance Flooding</w:t>
      </w:r>
    </w:p>
    <w:p>
      <w:r>
        <w:rPr>
          <w:sz w:val="22"/>
        </w:rPr>
        <w:t>To Whom It May Concern,</w:t>
        <w:br/>
        <w:br/>
        <w:t>I am submitting comments regarding the proposed renewal of the Chemical Waste Management Lake Charles hazardous waste permit.</w:t>
        <w:br/>
        <w:br/>
        <w:t>I am concerned that the facility continues to have unresolved compliance and environmental protection issues while operating in a flood-prone area connected to local wetlands and waterways.</w:t>
        <w:br/>
        <w:br/>
        <w:t>EPA records indicate that the facility has experienced significant compliance violations in recent years, including problems involving hazardous waste storage, labeling, and containment. These are basic safety and management responsibilities that are critical at a hazardous waste facility.</w:t>
        <w:br/>
        <w:br/>
        <w:t>I am also concerned about the location of the facility within or near areas vulnerable to flooding and storm impacts. In Southwest Louisiana, we understand the risks associated with hurricanes, heavy rainfall, and floodwaters. Contaminants can migrate through stormwater systems and drainage channels into surrounding wetlands and Bayou Choupique.</w:t>
        <w:br/>
        <w:br/>
        <w:t>Before this permit is renewed, I ask LDEQ to:</w:t>
        <w:br/>
        <w:t>- ensure all outstanding compliance issues are resolved,</w:t>
        <w:br/>
        <w:t>- strengthen inspection and enforcement requirements,</w:t>
        <w:br/>
        <w:t>- require additional stormwater and drainage protections,</w:t>
        <w:br/>
        <w:t>- evaluate flood-related contamination risks,</w:t>
        <w:br/>
        <w:t>- and increase transparency with the public regarding environmental monitoring and corrective actions.</w:t>
        <w:br/>
        <w:br/>
        <w:t>The safety of nearby communities, wetlands, waterways, and fisheries must come first.</w:t>
        <w:br/>
        <w:br/>
        <w:t>Thank you for your consideration.</w:t>
        <w:br/>
        <w:br/>
        <w:t>Sincerely,</w:t>
        <w:br/>
        <w:br/>
        <w:t>____________________</w:t>
        <w:br/>
        <w:t>Name</w:t>
        <w:br/>
        <w:br/>
        <w:t>____________________</w:t>
        <w:br/>
        <w:t>Address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AAB6F7F-068F-4E73-9CF2-6A70F7733A96}"/>
</file>

<file path=customXml/itemProps3.xml><?xml version="1.0" encoding="utf-8"?>
<ds:datastoreItem xmlns:ds="http://schemas.openxmlformats.org/officeDocument/2006/customXml" ds:itemID="{8A2693AA-DB29-474C-B3E6-5368C1C3EE13}"/>
</file>

<file path=customXml/itemProps4.xml><?xml version="1.0" encoding="utf-8"?>
<ds:datastoreItem xmlns:ds="http://schemas.openxmlformats.org/officeDocument/2006/customXml" ds:itemID="{1CA186C0-6AC5-42E6-9838-30F8A9B6526C}"/>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ies>
</file>